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AA" w:rsidRDefault="000F77AA"/>
    <w:p w:rsidR="00EF3A30" w:rsidRPr="00EF3A30" w:rsidRDefault="00040E39" w:rsidP="00EF3A30">
      <w:pPr>
        <w:shd w:val="clear" w:color="auto" w:fill="FFFFFF"/>
        <w:spacing w:after="0" w:line="312" w:lineRule="atLeast"/>
        <w:ind w:left="360"/>
        <w:jc w:val="center"/>
        <w:rPr>
          <w:rFonts w:ascii="Times New Roman" w:hAnsi="Times New Roman" w:cs="Times New Roman"/>
          <w:b/>
          <w:kern w:val="2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F3A30">
        <w:rPr>
          <w:rFonts w:ascii="Times New Roman" w:hAnsi="Times New Roman" w:cs="Times New Roman"/>
          <w:b/>
          <w:kern w:val="22"/>
          <w:sz w:val="28"/>
          <w:szCs w:val="28"/>
          <w:shd w:val="clear" w:color="auto" w:fill="FFFFFF"/>
          <w:lang w:eastAsia="ru-RU"/>
          <w14:ligatures w14:val="standardContextual"/>
        </w:rPr>
        <w:t xml:space="preserve">Правила применения запрета продажи товаров, </w:t>
      </w:r>
    </w:p>
    <w:p w:rsidR="00E05E5E" w:rsidRPr="00EF3A30" w:rsidRDefault="00040E39" w:rsidP="00EF3A30">
      <w:pPr>
        <w:shd w:val="clear" w:color="auto" w:fill="FFFFFF"/>
        <w:spacing w:after="0" w:line="312" w:lineRule="atLeast"/>
        <w:ind w:left="360"/>
        <w:jc w:val="center"/>
        <w:rPr>
          <w:rFonts w:ascii="Times New Roman" w:hAnsi="Times New Roman" w:cs="Times New Roman"/>
          <w:b/>
          <w:kern w:val="22"/>
          <w:sz w:val="28"/>
          <w:szCs w:val="28"/>
          <w:shd w:val="clear" w:color="auto" w:fill="FFFFFF"/>
          <w:lang w:eastAsia="ru-RU"/>
          <w14:ligatures w14:val="standardContextual"/>
        </w:rPr>
      </w:pPr>
      <w:r w:rsidRPr="00EF3A30">
        <w:rPr>
          <w:rFonts w:ascii="Times New Roman" w:hAnsi="Times New Roman" w:cs="Times New Roman"/>
          <w:b/>
          <w:kern w:val="22"/>
          <w:sz w:val="28"/>
          <w:szCs w:val="28"/>
          <w:shd w:val="clear" w:color="auto" w:fill="FFFFFF"/>
          <w:lang w:eastAsia="ru-RU"/>
          <w14:ligatures w14:val="standardContextual"/>
        </w:rPr>
        <w:t>под</w:t>
      </w:r>
      <w:r w:rsidR="00EF3A30">
        <w:rPr>
          <w:rFonts w:ascii="Times New Roman" w:hAnsi="Times New Roman" w:cs="Times New Roman"/>
          <w:b/>
          <w:kern w:val="22"/>
          <w:sz w:val="28"/>
          <w:szCs w:val="28"/>
          <w:shd w:val="clear" w:color="auto" w:fill="FFFFFF"/>
          <w:lang w:eastAsia="ru-RU"/>
          <w14:ligatures w14:val="standardContextual"/>
        </w:rPr>
        <w:t>лежащих обязательной маркировке</w:t>
      </w:r>
    </w:p>
    <w:p w:rsidR="00EF3A30" w:rsidRDefault="00EF3A30" w:rsidP="00E05E5E">
      <w:pPr>
        <w:shd w:val="clear" w:color="auto" w:fill="FFFFFF"/>
        <w:spacing w:after="0" w:line="312" w:lineRule="atLeast"/>
        <w:ind w:left="360"/>
        <w:rPr>
          <w:rFonts w:ascii="Times New Roman" w:hAnsi="Times New Roman" w:cs="Times New Roman"/>
          <w:kern w:val="22"/>
          <w:sz w:val="28"/>
          <w:szCs w:val="28"/>
          <w:shd w:val="clear" w:color="auto" w:fill="FFFFFF"/>
          <w:lang w:eastAsia="ru-RU"/>
          <w14:ligatures w14:val="standardContextual"/>
        </w:rPr>
      </w:pPr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000000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>Согласно установленным срокам запуска разрешительного режима на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кассах для маркированных товаров:</w:t>
      </w:r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000000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>с 1 апреля 2024 г. введены требования для участников оборота товаров,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осуществляющих розничную реализацию товаров, по проверке кода маркировки</w:t>
      </w:r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333333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при продаже табачной продукции,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никотинсодержащей</w:t>
      </w:r>
      <w:proofErr w:type="spellEnd"/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 и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безникотиновой</w:t>
      </w:r>
      <w:proofErr w:type="spellEnd"/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продукции, а также пива, напитков, изготавливаемых на основе пива, и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отдельных видов слабоалкогольных напитков, упакованных в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ке</w:t>
      </w:r>
      <w:r>
        <w:rPr>
          <w:rFonts w:ascii="PTAstraSerif-Regular" w:hAnsi="PTAstraSerif-Regular" w:cs="PTAstraSerif-Regular"/>
          <w:color w:val="333333"/>
          <w:sz w:val="27"/>
          <w:szCs w:val="27"/>
        </w:rPr>
        <w:t>ги</w:t>
      </w:r>
      <w:proofErr w:type="spellEnd"/>
      <w:r>
        <w:rPr>
          <w:rFonts w:ascii="PTAstraSerif-Regular" w:hAnsi="PTAstraSerif-Regular" w:cs="PTAstraSerif-Regular"/>
          <w:color w:val="333333"/>
          <w:sz w:val="27"/>
          <w:szCs w:val="27"/>
        </w:rPr>
        <w:t>;</w:t>
      </w:r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000000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>с 1 мая 2024 г. введены требования для участников оборота товаров,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осуществляющих розничную реализацию товаров, являющихся крупной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торговой сетью, по проверке кода маркировки при продаже молочной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продукции и упакованной воды;</w:t>
      </w:r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000000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>с 1 сентября 2024 г. введены требования по проверке кода маркировки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при продаже молочной продукции и упакованной воды для всех остальных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участников оборота товаров, осуществляющих продажу молочной продукции и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упакованной воды;</w:t>
      </w:r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000000"/>
          <w:sz w:val="27"/>
          <w:szCs w:val="27"/>
        </w:rPr>
      </w:pPr>
      <w:proofErr w:type="gramStart"/>
      <w:r>
        <w:rPr>
          <w:rFonts w:ascii="PTAstraSerif-Regular" w:hAnsi="PTAstraSerif-Regular" w:cs="PTAstraSerif-Regular"/>
          <w:color w:val="000000"/>
          <w:sz w:val="27"/>
          <w:szCs w:val="27"/>
        </w:rPr>
        <w:t>с 1 ноября 2024 г. вступили в силу требования по проверке кода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маркировки при продаже пива и слабоалкогольных напитков, упакованных в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потребительские упаковки, парфюмерно-косметической продукции,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предназначенной для гигиены рук, с заявленным в маркировке потребительской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упаковки антимикробным действием, а также кожных антисептиков -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дезинфицирующих средств, биологически активных добавок к пище, обувных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товаров, товаров легкой промышленности, фототоваров, шин, духов и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туалетной воды;</w:t>
      </w:r>
      <w:proofErr w:type="gramEnd"/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000000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>5 февраля 2025 г. вводится разрешительный режим на кассах для соковой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продукции и безалкогольных напитков.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7"/>
          <w:szCs w:val="27"/>
        </w:rPr>
      </w:pP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>Справочные материалы по работе с разрешительным режимом доступны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по адресу: </w:t>
      </w:r>
      <w:r>
        <w:rPr>
          <w:rFonts w:ascii="PTAstraSerif-Regular" w:hAnsi="PTAstraSerif-Regular" w:cs="PTAstraSerif-Regular"/>
          <w:color w:val="0000FF"/>
          <w:sz w:val="27"/>
          <w:szCs w:val="27"/>
        </w:rPr>
        <w:t>https://markirovka.ru/community/rezhim-proverok-na-kassakh/rezhimproverok-na-kassakh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.</w:t>
      </w:r>
    </w:p>
    <w:p w:rsidR="00040E39" w:rsidRDefault="00040E39" w:rsidP="00EF3A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AstraSerif-Regular" w:hAnsi="PTAstraSerif-Regular" w:cs="PTAstraSerif-Regular"/>
          <w:color w:val="000000"/>
          <w:sz w:val="27"/>
          <w:szCs w:val="27"/>
        </w:rPr>
      </w:pPr>
      <w:r>
        <w:rPr>
          <w:rFonts w:ascii="PTAstraSerif-Regular" w:hAnsi="PTAstraSerif-Regular" w:cs="PTAstraSerif-Regular"/>
          <w:color w:val="000000"/>
          <w:sz w:val="27"/>
          <w:szCs w:val="27"/>
        </w:rPr>
        <w:t>В целях рассмотрения актуальных вопросов участников оборота товаров о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требованиях, предусмотренных постановлением № 1944, ООО «Оператор-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ЦРПТ» проводит 5, 12, 19, 26 декабря 2024 г. серию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вебинаров</w:t>
      </w:r>
      <w:proofErr w:type="spellEnd"/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 на </w:t>
      </w:r>
      <w:proofErr w:type="spellStart"/>
      <w:proofErr w:type="gramStart"/>
      <w:r>
        <w:rPr>
          <w:rFonts w:ascii="PTAstraSerif-Regular" w:hAnsi="PTAstraSerif-Regular" w:cs="PTAstraSerif-Regular"/>
          <w:color w:val="000000"/>
          <w:sz w:val="27"/>
          <w:szCs w:val="27"/>
        </w:rPr>
        <w:t>на</w:t>
      </w:r>
      <w:proofErr w:type="spellEnd"/>
      <w:proofErr w:type="gramEnd"/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 тему: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 xml:space="preserve">«Разрешительный режим. Ответы на вопросы». Для регистрации в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вебинарах</w:t>
      </w:r>
      <w:proofErr w:type="spellEnd"/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необходимо пройти регистрацию по ссылкам: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FF"/>
          <w:sz w:val="27"/>
          <w:szCs w:val="27"/>
        </w:rPr>
      </w:pPr>
      <w:r>
        <w:rPr>
          <w:rFonts w:ascii="PTAstraSerif-Regular" w:hAnsi="PTAstraSerif-Regular" w:cs="PTAstraSerif-Regular"/>
          <w:color w:val="0000FF"/>
          <w:sz w:val="27"/>
          <w:szCs w:val="27"/>
        </w:rPr>
        <w:t>https://xn--80ajghhoc2aj1c8b.xn--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7"/>
          <w:szCs w:val="27"/>
        </w:rPr>
      </w:pP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p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1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ai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lectures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vebinary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/?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ELEMENT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_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ID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=445898</w:t>
      </w:r>
      <w:r w:rsidR="00EF3A30">
        <w:rPr>
          <w:rFonts w:ascii="PTAstraSerif-Regular" w:hAnsi="PTAstraSerif-Regular" w:cs="PTAstraSerif-Regular"/>
          <w:color w:val="0000FF"/>
          <w:sz w:val="27"/>
          <w:szCs w:val="27"/>
        </w:rPr>
        <w:t xml:space="preserve"> 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 xml:space="preserve"> 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(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регистрация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на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вебинар</w:t>
      </w:r>
      <w:proofErr w:type="spellEnd"/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,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запланированный 5 декабря 2024 г. в 12.00 по московскому времени);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FF"/>
          <w:sz w:val="27"/>
          <w:szCs w:val="27"/>
        </w:rPr>
      </w:pPr>
      <w:r>
        <w:rPr>
          <w:rFonts w:ascii="PTAstraSerif-Regular" w:hAnsi="PTAstraSerif-Regular" w:cs="PTAstraSerif-Regular"/>
          <w:color w:val="0000FF"/>
          <w:sz w:val="27"/>
          <w:szCs w:val="27"/>
        </w:rPr>
        <w:t>https://xn--80ajghhoc2aj1c8b.xn--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7"/>
          <w:szCs w:val="27"/>
        </w:rPr>
      </w:pP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p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1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ai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lectures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vebinary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/?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ELEMENT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_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ID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 xml:space="preserve">=445902 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(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регистрация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на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вебинар</w:t>
      </w:r>
      <w:proofErr w:type="spellEnd"/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,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запланированный 12 декабря 2024 г. в 10.00 по московскому времени);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FF"/>
          <w:sz w:val="27"/>
          <w:szCs w:val="27"/>
        </w:rPr>
      </w:pPr>
      <w:r>
        <w:rPr>
          <w:rFonts w:ascii="PTAstraSerif-Regular" w:hAnsi="PTAstraSerif-Regular" w:cs="PTAstraSerif-Regular"/>
          <w:color w:val="0000FF"/>
          <w:sz w:val="27"/>
          <w:szCs w:val="27"/>
        </w:rPr>
        <w:t>https://xn--80ajghhoc2aj1c8b.xn--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7"/>
          <w:szCs w:val="27"/>
        </w:rPr>
      </w:pP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lastRenderedPageBreak/>
        <w:t>p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1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ai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lectures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vebinary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/?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ELEMENT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_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ID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 xml:space="preserve">=445907 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(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регистрация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на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вебинар</w:t>
      </w:r>
      <w:proofErr w:type="spellEnd"/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,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запланированный 19 декабря 2024 г. в 12.00 по московскому времени);</w:t>
      </w:r>
    </w:p>
    <w:p w:rsidR="00040E39" w:rsidRDefault="00040E39" w:rsidP="00040E39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FF"/>
          <w:sz w:val="27"/>
          <w:szCs w:val="27"/>
        </w:rPr>
      </w:pPr>
      <w:r>
        <w:rPr>
          <w:rFonts w:ascii="PTAstraSerif-Regular" w:hAnsi="PTAstraSerif-Regular" w:cs="PTAstraSerif-Regular"/>
          <w:color w:val="0000FF"/>
          <w:sz w:val="27"/>
          <w:szCs w:val="27"/>
        </w:rPr>
        <w:t>https://xn--80ajghhoc2aj1c8b.xn--</w:t>
      </w:r>
    </w:p>
    <w:p w:rsidR="000C01C2" w:rsidRDefault="00040E39" w:rsidP="00EF3A30">
      <w:pPr>
        <w:autoSpaceDE w:val="0"/>
        <w:autoSpaceDN w:val="0"/>
        <w:adjustRightInd w:val="0"/>
        <w:spacing w:after="0" w:line="240" w:lineRule="auto"/>
      </w:pP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p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1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ai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lectures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</w:t>
      </w:r>
      <w:proofErr w:type="spellStart"/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vebinary</w:t>
      </w:r>
      <w:proofErr w:type="spellEnd"/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/?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ELEMENT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>_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  <w:lang w:val="en-US"/>
        </w:rPr>
        <w:t>ID</w:t>
      </w:r>
      <w:r w:rsidRPr="00EF3A30">
        <w:rPr>
          <w:rFonts w:ascii="PTAstraSerif-Regular" w:hAnsi="PTAstraSerif-Regular" w:cs="PTAstraSerif-Regular"/>
          <w:color w:val="0000FF"/>
          <w:sz w:val="27"/>
          <w:szCs w:val="27"/>
        </w:rPr>
        <w:t xml:space="preserve">=445911 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(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регистрация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на</w:t>
      </w:r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proofErr w:type="spellStart"/>
      <w:r>
        <w:rPr>
          <w:rFonts w:ascii="PTAstraSerif-Regular" w:hAnsi="PTAstraSerif-Regular" w:cs="PTAstraSerif-Regular"/>
          <w:color w:val="000000"/>
          <w:sz w:val="27"/>
          <w:szCs w:val="27"/>
        </w:rPr>
        <w:t>веби</w:t>
      </w:r>
      <w:bookmarkStart w:id="0" w:name="_GoBack"/>
      <w:bookmarkEnd w:id="0"/>
      <w:r>
        <w:rPr>
          <w:rFonts w:ascii="PTAstraSerif-Regular" w:hAnsi="PTAstraSerif-Regular" w:cs="PTAstraSerif-Regular"/>
          <w:color w:val="000000"/>
          <w:sz w:val="27"/>
          <w:szCs w:val="27"/>
        </w:rPr>
        <w:t>нар</w:t>
      </w:r>
      <w:proofErr w:type="spellEnd"/>
      <w:r w:rsidRPr="00EF3A30">
        <w:rPr>
          <w:rFonts w:ascii="PTAstraSerif-Regular" w:hAnsi="PTAstraSerif-Regular" w:cs="PTAstraSerif-Regular"/>
          <w:color w:val="000000"/>
          <w:sz w:val="27"/>
          <w:szCs w:val="27"/>
        </w:rPr>
        <w:t>,</w:t>
      </w:r>
      <w:r w:rsidR="00EF3A30">
        <w:rPr>
          <w:rFonts w:ascii="PTAstraSerif-Regular" w:hAnsi="PTAstraSerif-Regular" w:cs="PTAstraSerif-Regular"/>
          <w:color w:val="000000"/>
          <w:sz w:val="27"/>
          <w:szCs w:val="27"/>
        </w:rPr>
        <w:t xml:space="preserve"> </w:t>
      </w:r>
      <w:r>
        <w:rPr>
          <w:rFonts w:ascii="PTAstraSerif-Regular" w:hAnsi="PTAstraSerif-Regular" w:cs="PTAstraSerif-Regular"/>
          <w:color w:val="000000"/>
          <w:sz w:val="27"/>
          <w:szCs w:val="27"/>
        </w:rPr>
        <w:t>запланированный 26 декабря 2024 г. в 12.00 по московскому времени).</w:t>
      </w:r>
      <w:r>
        <w:rPr>
          <w:rFonts w:ascii="PTAstraSerif-Regular" w:hAnsi="PTAstraSerif-Regular" w:cs="PTAstraSerif-Regular"/>
          <w:color w:val="000000"/>
          <w:sz w:val="20"/>
          <w:szCs w:val="20"/>
        </w:rPr>
        <w:t>__</w:t>
      </w:r>
    </w:p>
    <w:sectPr w:rsidR="000C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E25"/>
    <w:multiLevelType w:val="multilevel"/>
    <w:tmpl w:val="074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788C"/>
    <w:multiLevelType w:val="multilevel"/>
    <w:tmpl w:val="E4D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A6C7C"/>
    <w:multiLevelType w:val="multilevel"/>
    <w:tmpl w:val="2CB6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53034"/>
    <w:multiLevelType w:val="multilevel"/>
    <w:tmpl w:val="FE7C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858FF"/>
    <w:multiLevelType w:val="multilevel"/>
    <w:tmpl w:val="12B0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E3C22"/>
    <w:multiLevelType w:val="hybridMultilevel"/>
    <w:tmpl w:val="758E24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AA"/>
    <w:rsid w:val="00040E39"/>
    <w:rsid w:val="000F77AA"/>
    <w:rsid w:val="003A2126"/>
    <w:rsid w:val="003C0A23"/>
    <w:rsid w:val="004472EF"/>
    <w:rsid w:val="005A0220"/>
    <w:rsid w:val="00735578"/>
    <w:rsid w:val="00AE5572"/>
    <w:rsid w:val="00B45467"/>
    <w:rsid w:val="00E05E5E"/>
    <w:rsid w:val="00EF3A30"/>
    <w:rsid w:val="00F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7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7A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5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7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7A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6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61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6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ФО-Адм</cp:lastModifiedBy>
  <cp:revision>3</cp:revision>
  <dcterms:created xsi:type="dcterms:W3CDTF">2024-12-10T09:46:00Z</dcterms:created>
  <dcterms:modified xsi:type="dcterms:W3CDTF">2024-12-11T01:16:00Z</dcterms:modified>
</cp:coreProperties>
</file>